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6E" w:rsidRPr="0084116E" w:rsidRDefault="0084116E" w:rsidP="00841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84116E">
        <w:rPr>
          <w:rFonts w:ascii="Times New Roman" w:hAnsi="Times New Roman" w:cs="Times New Roman"/>
          <w:b/>
          <w:bCs/>
          <w:sz w:val="24"/>
        </w:rPr>
        <w:t>О</w:t>
      </w:r>
      <w:r w:rsidRPr="0084116E">
        <w:rPr>
          <w:rFonts w:ascii="Times New Roman" w:hAnsi="Times New Roman" w:cs="Times New Roman"/>
          <w:b/>
          <w:bCs/>
          <w:sz w:val="24"/>
        </w:rPr>
        <w:t xml:space="preserve"> порядке выполнения технологических, технических и других мероприятий, связанных с технологическим присоединением к электрическим сетям</w:t>
      </w:r>
      <w:bookmarkEnd w:id="0"/>
      <w:r w:rsidRPr="0084116E">
        <w:rPr>
          <w:rFonts w:ascii="Times New Roman" w:hAnsi="Times New Roman" w:cs="Times New Roman"/>
          <w:b/>
          <w:bCs/>
          <w:sz w:val="24"/>
        </w:rPr>
        <w:t>, включая перечень мероприятий, необходимых для осуществления технологического присоединения к электрическим сетям, и порядок выполнения этих мероприятий с указанием ссылок на нормативные правовые акты</w:t>
      </w:r>
    </w:p>
    <w:p w:rsidR="0084116E" w:rsidRPr="0084116E" w:rsidRDefault="0084116E" w:rsidP="0084116E">
      <w:pPr>
        <w:shd w:val="clear" w:color="auto" w:fill="FFFFFF"/>
        <w:spacing w:before="384" w:after="384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Мероприятия по технологическому присоединению осуществляются в случае присоединения впервые вводимых в эксплуатацию, ранее присоединенных реконструируемых энергопринимающих устройств, присоединенная мощность которых увеличивается, а также в случаях изменения категории надежности электроснабжения, точки присоединения, видов производственной деятельности, не влекущих пересмотр величины присоединенной мощности, но изменяющих схему внешнего электроснабжения.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4116E">
        <w:rPr>
          <w:rFonts w:ascii="Times New Roman" w:eastAsia="Times New Roman" w:hAnsi="Times New Roman" w:cs="Times New Roman"/>
          <w:lang w:eastAsia="ru-RU"/>
        </w:rPr>
        <w:t>Сетевая организация выполняет мероприятия по технологическому присоединению в соответствии с </w:t>
      </w:r>
      <w:hyperlink r:id="rId6" w:history="1">
        <w:r w:rsidRPr="0084116E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Правилами технологического присоединения энергопринимающих устройств потребителей электрической энергии, объектов по производству электрической энергии, а также объектов электросетевого хозяйства, принадлежащих сетевым организациям и иным лицам, к электрическим сетям (утв. Постановлением Правительства РФ от 27.12.2004 № 861)</w:t>
        </w:r>
      </w:hyperlink>
      <w:r w:rsidRPr="0084116E">
        <w:rPr>
          <w:rFonts w:ascii="Times New Roman" w:eastAsia="Times New Roman" w:hAnsi="Times New Roman" w:cs="Times New Roman"/>
          <w:lang w:eastAsia="ru-RU"/>
        </w:rPr>
        <w:t> (далее – Правила) при наличии технической возможности технологического присоединения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116E">
        <w:rPr>
          <w:rFonts w:ascii="Times New Roman" w:eastAsia="Times New Roman" w:hAnsi="Times New Roman" w:cs="Times New Roman"/>
          <w:lang w:eastAsia="ru-RU"/>
        </w:rPr>
        <w:t>Мероприятия по технологическому присоединению включают в себя:</w:t>
      </w:r>
      <w:proofErr w:type="gramEnd"/>
    </w:p>
    <w:p w:rsidR="0084116E" w:rsidRPr="0084116E" w:rsidRDefault="0084116E" w:rsidP="0084116E">
      <w:pPr>
        <w:shd w:val="clear" w:color="auto" w:fill="FFFFFF"/>
        <w:spacing w:after="0" w:line="240" w:lineRule="auto"/>
        <w:ind w:right="36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а) подготовку, выдачу сетевой организацией технических условий и их согласование с системным оператором (в требуемых случаях);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right="36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б) разработку сетевой организацией проектной документации согласно обязательствам, предусмотренным техническими условиями;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right="36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в) разработку заявителем проектной документации в границах его земельного участка согласно обязательствам, предусмотренным техническими условиями, за исключением случаев, когда в соответствии с законодательством Российской Федерации о градостроительной деятельности разработка проектной документации не является обязательной;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right="36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г) выполнение технических условий заявителем и сетевой организацией, включая осуществление сетевой организацией мероприятий по подключению энергопринимающих устройств под действие аппаратуры противоаварийной и режимной автоматики в соответствии с техническими условиями;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right="36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д) проверку сетевой организацией выполнения заявителем технических условий;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right="36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4116E">
        <w:rPr>
          <w:rFonts w:ascii="Times New Roman" w:eastAsia="Times New Roman" w:hAnsi="Times New Roman" w:cs="Times New Roman"/>
          <w:lang w:eastAsia="ru-RU"/>
        </w:rPr>
        <w:t>е) осмотр (обследование) присоединяемых энергопринимающих устройств должностным лицом федерального органа исполнительной власти по технологическому надзору при участии сетевой организации и собственника таких устройств, а также соответствующего субъекта оперативно-диспетчерского управления в случае, если технические условия подлежат в соответствии с настоящими Правилами согласованию с таким субъектом оперативно-диспетчерского управления (для лиц, указанных в пунктах 12.1 – 14 </w:t>
      </w:r>
      <w:hyperlink r:id="rId7" w:history="1">
        <w:r w:rsidRPr="0084116E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Правил</w:t>
        </w:r>
      </w:hyperlink>
      <w:r w:rsidRPr="0084116E">
        <w:rPr>
          <w:rFonts w:ascii="Times New Roman" w:eastAsia="Times New Roman" w:hAnsi="Times New Roman" w:cs="Times New Roman"/>
          <w:lang w:eastAsia="ru-RU"/>
        </w:rPr>
        <w:t>, осмотр присоединяемых энергопринимающих устройств должен осуществляться</w:t>
      </w:r>
      <w:proofErr w:type="gramEnd"/>
      <w:r w:rsidRPr="0084116E">
        <w:rPr>
          <w:rFonts w:ascii="Times New Roman" w:eastAsia="Times New Roman" w:hAnsi="Times New Roman" w:cs="Times New Roman"/>
          <w:lang w:eastAsia="ru-RU"/>
        </w:rPr>
        <w:t xml:space="preserve"> с участием сетевой организации и заявителя);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right="36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ж) осуществление сетевой организацией фактического присоединения объектов заявителя к электрическим сетям и включение коммутационного аппарата (фиксация коммутационного аппарата в положении «включено»)</w:t>
      </w:r>
    </w:p>
    <w:p w:rsidR="0084116E" w:rsidRPr="0084116E" w:rsidRDefault="0084116E" w:rsidP="0084116E">
      <w:pPr>
        <w:shd w:val="clear" w:color="auto" w:fill="FFFFFF"/>
        <w:spacing w:before="384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4116E">
        <w:rPr>
          <w:rFonts w:ascii="Times New Roman" w:eastAsia="Times New Roman" w:hAnsi="Times New Roman" w:cs="Times New Roman"/>
          <w:b/>
          <w:sz w:val="24"/>
          <w:lang w:eastAsia="ru-RU"/>
        </w:rPr>
        <w:t>Технологическое присоединение осуществляется в следующем порядке:</w:t>
      </w:r>
    </w:p>
    <w:p w:rsidR="0084116E" w:rsidRDefault="0084116E" w:rsidP="0084116E">
      <w:pPr>
        <w:shd w:val="clear" w:color="auto" w:fill="FFFFFF"/>
        <w:spacing w:after="0" w:line="240" w:lineRule="auto"/>
        <w:ind w:left="567" w:right="36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84116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Подача заявки;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left="567" w:right="36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84116E">
        <w:rPr>
          <w:rFonts w:ascii="Times New Roman" w:eastAsia="Times New Roman" w:hAnsi="Times New Roman" w:cs="Times New Roman"/>
          <w:lang w:eastAsia="ru-RU"/>
        </w:rPr>
        <w:t>Заключение договора;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left="567" w:right="36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84116E">
        <w:rPr>
          <w:rFonts w:ascii="Times New Roman" w:eastAsia="Times New Roman" w:hAnsi="Times New Roman" w:cs="Times New Roman"/>
          <w:lang w:eastAsia="ru-RU"/>
        </w:rPr>
        <w:t>. Выполнение сторонами договора мероприятий, указанных в договоре, в порядке, предусмотренном Правилами;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left="567" w:right="36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84116E">
        <w:rPr>
          <w:rFonts w:ascii="Times New Roman" w:eastAsia="Times New Roman" w:hAnsi="Times New Roman" w:cs="Times New Roman"/>
          <w:lang w:eastAsia="ru-RU"/>
        </w:rPr>
        <w:t>. Составление акта о</w:t>
      </w:r>
      <w:r w:rsidR="004B0EB2">
        <w:rPr>
          <w:rFonts w:ascii="Times New Roman" w:eastAsia="Times New Roman" w:hAnsi="Times New Roman" w:cs="Times New Roman"/>
          <w:lang w:eastAsia="ru-RU"/>
        </w:rPr>
        <w:t>б осуществлении</w:t>
      </w:r>
      <w:r w:rsidRPr="0084116E">
        <w:rPr>
          <w:rFonts w:ascii="Times New Roman" w:eastAsia="Times New Roman" w:hAnsi="Times New Roman" w:cs="Times New Roman"/>
          <w:lang w:eastAsia="ru-RU"/>
        </w:rPr>
        <w:t> технологическо</w:t>
      </w:r>
      <w:r w:rsidR="004B0EB2">
        <w:rPr>
          <w:rFonts w:ascii="Times New Roman" w:eastAsia="Times New Roman" w:hAnsi="Times New Roman" w:cs="Times New Roman"/>
          <w:lang w:eastAsia="ru-RU"/>
        </w:rPr>
        <w:t>го</w:t>
      </w:r>
      <w:r w:rsidRPr="0084116E">
        <w:rPr>
          <w:rFonts w:ascii="Times New Roman" w:eastAsia="Times New Roman" w:hAnsi="Times New Roman" w:cs="Times New Roman"/>
          <w:lang w:eastAsia="ru-RU"/>
        </w:rPr>
        <w:t xml:space="preserve"> присоединени</w:t>
      </w:r>
      <w:r w:rsidR="004B0EB2">
        <w:rPr>
          <w:rFonts w:ascii="Times New Roman" w:eastAsia="Times New Roman" w:hAnsi="Times New Roman" w:cs="Times New Roman"/>
          <w:lang w:eastAsia="ru-RU"/>
        </w:rPr>
        <w:t>я</w:t>
      </w:r>
      <w:r w:rsidRPr="0084116E">
        <w:rPr>
          <w:rFonts w:ascii="Times New Roman" w:eastAsia="Times New Roman" w:hAnsi="Times New Roman" w:cs="Times New Roman"/>
          <w:lang w:eastAsia="ru-RU"/>
        </w:rPr>
        <w:t>.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Внимание!</w:t>
      </w:r>
      <w:r w:rsidRPr="0084116E">
        <w:rPr>
          <w:rFonts w:ascii="Times New Roman" w:eastAsia="Times New Roman" w:hAnsi="Times New Roman" w:cs="Times New Roman"/>
          <w:lang w:eastAsia="ru-RU"/>
        </w:rPr>
        <w:t> Прием и выдача документов представителю Заявителя по вопросам технологического присоединения производится исключительно при наличии </w:t>
      </w:r>
      <w:hyperlink r:id="rId8" w:history="1">
        <w:r w:rsidRPr="0084116E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доверенности</w:t>
        </w:r>
      </w:hyperlink>
      <w:r w:rsidRPr="0084116E">
        <w:rPr>
          <w:rFonts w:ascii="Times New Roman" w:eastAsia="Times New Roman" w:hAnsi="Times New Roman" w:cs="Times New Roman"/>
          <w:lang w:eastAsia="ru-RU"/>
        </w:rPr>
        <w:t>, подтверждающей полномочия представителя Заявителя, и документа, удостоверяющего личность.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lastRenderedPageBreak/>
        <w:t>Технические условия присоединения являются неотъемлемой частью договора и служат основанием для проектирования схемы внешнего электроснабжения.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Затраты на технологическое присоединение энергопринимающих устройств к электрическим сетям включают:</w:t>
      </w:r>
    </w:p>
    <w:p w:rsidR="0084116E" w:rsidRPr="0084116E" w:rsidRDefault="0084116E" w:rsidP="0084116E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330" w:lineRule="atLeast"/>
        <w:ind w:left="0" w:right="36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Плату за технологическое присоединение, учитывающую расходы на подготовку и выдачу технических условий, проверку выполнения технических условий и составление акта о технологическом присоединении, фактические действия по присоединению и обеспечению работы энергопринимающего устройства, согласно тарифам, утвержденным Постановлениями Региональной энергетической комиссии Ульяновской области.</w:t>
      </w:r>
    </w:p>
    <w:p w:rsidR="0084116E" w:rsidRPr="0084116E" w:rsidRDefault="0084116E" w:rsidP="0084116E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330" w:lineRule="atLeast"/>
        <w:ind w:left="0" w:right="360"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Расходы на выполнение мероприятий, предусмотренных техническими условиями присоединения.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В случае если присоединение энергопринимающих устрой</w:t>
      </w:r>
      <w:proofErr w:type="gramStart"/>
      <w:r w:rsidRPr="0084116E">
        <w:rPr>
          <w:rFonts w:ascii="Times New Roman" w:eastAsia="Times New Roman" w:hAnsi="Times New Roman" w:cs="Times New Roman"/>
          <w:lang w:eastAsia="ru-RU"/>
        </w:rPr>
        <w:t>ств тр</w:t>
      </w:r>
      <w:proofErr w:type="gramEnd"/>
      <w:r w:rsidRPr="0084116E">
        <w:rPr>
          <w:rFonts w:ascii="Times New Roman" w:eastAsia="Times New Roman" w:hAnsi="Times New Roman" w:cs="Times New Roman"/>
          <w:lang w:eastAsia="ru-RU"/>
        </w:rPr>
        <w:t>ебует строительства (реконструкции) объекта электросетевого хозяйства, не включенного в инвестиционную программу на очередной период регулирования, Сетевая организация в 30-дневный срок после получения заявки обращается в уполномоченный орган исполнительной власти в области государственного регулирования тарифов для расчета платы за технологическое присоединение по индивидуальному проекту. Если Заявитель выразит согласие осуществить расчеты за технологическое присоединение по индивидуальному проекту в размере, определенном указанным уполномоченным органом, Сетевая организация не вправе отказать в заключени</w:t>
      </w:r>
      <w:proofErr w:type="gramStart"/>
      <w:r w:rsidRPr="0084116E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84116E">
        <w:rPr>
          <w:rFonts w:ascii="Times New Roman" w:eastAsia="Times New Roman" w:hAnsi="Times New Roman" w:cs="Times New Roman"/>
          <w:lang w:eastAsia="ru-RU"/>
        </w:rPr>
        <w:t xml:space="preserve"> договора.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При этом Сетевая организация выдает Заявителю индивидуальные технические условия для технологического присоединения к электрическим сетям. Исполнение указанных в технических условиях мероприятий либо их части может быть осуществлено как Сетевой организацией, так и Заявителем по выбору последнего.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 xml:space="preserve">После подписания Акта </w:t>
      </w:r>
      <w:r w:rsidR="004B0EB2">
        <w:rPr>
          <w:rFonts w:ascii="Times New Roman" w:eastAsia="Times New Roman" w:hAnsi="Times New Roman" w:cs="Times New Roman"/>
          <w:lang w:eastAsia="ru-RU"/>
        </w:rPr>
        <w:t>об осуществлении технологического присоединения</w:t>
      </w:r>
      <w:r w:rsidRPr="0084116E">
        <w:rPr>
          <w:rFonts w:ascii="Times New Roman" w:eastAsia="Times New Roman" w:hAnsi="Times New Roman" w:cs="Times New Roman"/>
          <w:lang w:eastAsia="ru-RU"/>
        </w:rPr>
        <w:t>, в случаях, когда это необходимо в соответствии с правилами технологического присоединения, обязан пройти технический осмотр (приемку) присоединяемых энергопринимающих устройств (ТП, РП, 0,4кВ) в уполномоченном органе государственной власти и предоставить в Сетевую компанию Акт допуска в эксплуатацию электроустановок.</w:t>
      </w:r>
    </w:p>
    <w:p w:rsidR="0084116E" w:rsidRPr="0084116E" w:rsidRDefault="0084116E" w:rsidP="0084116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16E">
        <w:rPr>
          <w:rFonts w:ascii="Times New Roman" w:eastAsia="Times New Roman" w:hAnsi="Times New Roman" w:cs="Times New Roman"/>
          <w:lang w:eastAsia="ru-RU"/>
        </w:rPr>
        <w:t>Подача напряжения на энергопринимающие устройства Заявителя производится Сетевой компанией после заключения договора энергоснабжения или договора купли-продажи электрической энергии.</w:t>
      </w:r>
    </w:p>
    <w:p w:rsidR="00447388" w:rsidRPr="0084116E" w:rsidRDefault="00447388" w:rsidP="0084116E">
      <w:pPr>
        <w:ind w:firstLine="567"/>
        <w:jc w:val="both"/>
        <w:rPr>
          <w:rFonts w:ascii="Times New Roman" w:hAnsi="Times New Roman" w:cs="Times New Roman"/>
        </w:rPr>
      </w:pPr>
    </w:p>
    <w:sectPr w:rsidR="00447388" w:rsidRPr="0084116E" w:rsidSect="008411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09DC"/>
    <w:multiLevelType w:val="multilevel"/>
    <w:tmpl w:val="F21E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600B61"/>
    <w:multiLevelType w:val="multilevel"/>
    <w:tmpl w:val="7E4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654EF5"/>
    <w:multiLevelType w:val="multilevel"/>
    <w:tmpl w:val="899C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1531F9"/>
    <w:multiLevelType w:val="multilevel"/>
    <w:tmpl w:val="D93C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FC398C"/>
    <w:multiLevelType w:val="multilevel"/>
    <w:tmpl w:val="01D0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FC7AEB"/>
    <w:multiLevelType w:val="multilevel"/>
    <w:tmpl w:val="A1B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9F6F67"/>
    <w:multiLevelType w:val="multilevel"/>
    <w:tmpl w:val="3BEA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CF3CB6"/>
    <w:multiLevelType w:val="multilevel"/>
    <w:tmpl w:val="B8C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262533"/>
    <w:multiLevelType w:val="multilevel"/>
    <w:tmpl w:val="951A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D2"/>
    <w:rsid w:val="00447388"/>
    <w:rsid w:val="004B0EB2"/>
    <w:rsid w:val="007008D2"/>
    <w:rsid w:val="0084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1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116E"/>
    <w:rPr>
      <w:color w:val="0000FF"/>
      <w:u w:val="single"/>
    </w:rPr>
  </w:style>
  <w:style w:type="character" w:styleId="a5">
    <w:name w:val="Strong"/>
    <w:basedOn w:val="a0"/>
    <w:uiPriority w:val="22"/>
    <w:qFormat/>
    <w:rsid w:val="008411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1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116E"/>
    <w:rPr>
      <w:color w:val="0000FF"/>
      <w:u w:val="single"/>
    </w:rPr>
  </w:style>
  <w:style w:type="character" w:styleId="a5">
    <w:name w:val="Strong"/>
    <w:basedOn w:val="a0"/>
    <w:uiPriority w:val="22"/>
    <w:qFormat/>
    <w:rsid w:val="00841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es73.ru/wp-content/uploads/2017/01/Doverennost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esk.ru/cms/files/picfile_197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es73.ru/wp-content/uploads/2017/01/Postanovlenie_Pravitelstva_RF_27_dec_2004_N_86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 Дмитрий Олегович</dc:creator>
  <cp:keywords/>
  <dc:description/>
  <cp:lastModifiedBy>Алексашин Дмитрий Олегович</cp:lastModifiedBy>
  <cp:revision>3</cp:revision>
  <dcterms:created xsi:type="dcterms:W3CDTF">2019-07-25T11:11:00Z</dcterms:created>
  <dcterms:modified xsi:type="dcterms:W3CDTF">2019-07-25T11:23:00Z</dcterms:modified>
</cp:coreProperties>
</file>