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"Приложение N 7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Единым стандартам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качества обслуживания сетевыми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организациями потребителей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 сетевых организаций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13C" w:rsidRDefault="0063613C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</w:p>
    <w:p w:rsidR="0063613C" w:rsidRDefault="0063613C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</w:p>
    <w:p w:rsidR="0063613C" w:rsidRDefault="0063613C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</w:p>
    <w:p w:rsidR="0063613C" w:rsidRDefault="0063613C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</w:p>
    <w:p w:rsidR="0063613C" w:rsidRDefault="0063613C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</w:p>
    <w:p w:rsidR="004541C4" w:rsidRPr="0063613C" w:rsidRDefault="004541C4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  <w:r w:rsidRPr="0063613C">
        <w:rPr>
          <w:rFonts w:ascii="Courier New" w:hAnsi="Courier New" w:cs="Courier New"/>
          <w:sz w:val="28"/>
          <w:szCs w:val="20"/>
        </w:rPr>
        <w:t>Информация о качестве обслуживания потребителей</w:t>
      </w:r>
    </w:p>
    <w:p w:rsidR="004541C4" w:rsidRPr="0063613C" w:rsidRDefault="000D2382" w:rsidP="0063613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8"/>
          <w:szCs w:val="20"/>
        </w:rPr>
      </w:pPr>
      <w:r w:rsidRPr="0063613C">
        <w:rPr>
          <w:rFonts w:ascii="Courier New" w:hAnsi="Courier New" w:cs="Courier New"/>
          <w:sz w:val="28"/>
          <w:szCs w:val="20"/>
        </w:rPr>
        <w:t xml:space="preserve">АО Самаранефтегаз </w:t>
      </w:r>
      <w:r w:rsidR="004541C4" w:rsidRPr="0063613C">
        <w:rPr>
          <w:rFonts w:ascii="Courier New" w:hAnsi="Courier New" w:cs="Courier New"/>
          <w:sz w:val="28"/>
          <w:szCs w:val="20"/>
        </w:rPr>
        <w:t xml:space="preserve">услуг за </w:t>
      </w:r>
      <w:r w:rsidRPr="0063613C">
        <w:rPr>
          <w:rFonts w:ascii="Courier New" w:hAnsi="Courier New" w:cs="Courier New"/>
          <w:sz w:val="28"/>
          <w:szCs w:val="20"/>
        </w:rPr>
        <w:t>201</w:t>
      </w:r>
      <w:r w:rsidR="005F5D09" w:rsidRPr="0063613C">
        <w:rPr>
          <w:rFonts w:ascii="Courier New" w:hAnsi="Courier New" w:cs="Courier New"/>
          <w:sz w:val="28"/>
          <w:szCs w:val="20"/>
        </w:rPr>
        <w:t>9</w:t>
      </w:r>
      <w:r w:rsidR="004541C4" w:rsidRPr="0063613C">
        <w:rPr>
          <w:rFonts w:ascii="Courier New" w:hAnsi="Courier New" w:cs="Courier New"/>
          <w:sz w:val="28"/>
          <w:szCs w:val="20"/>
        </w:rPr>
        <w:t xml:space="preserve"> год</w:t>
      </w:r>
    </w:p>
    <w:p w:rsidR="0063613C" w:rsidRPr="0063613C" w:rsidRDefault="0063613C" w:rsidP="0063613C">
      <w:pPr>
        <w:jc w:val="center"/>
        <w:rPr>
          <w:rFonts w:ascii="Times New Roman" w:hAnsi="Times New Roman" w:cs="Times New Roman"/>
          <w:sz w:val="36"/>
          <w:szCs w:val="26"/>
        </w:rPr>
      </w:pPr>
      <w:r w:rsidRPr="0063613C">
        <w:rPr>
          <w:rFonts w:ascii="Times New Roman" w:hAnsi="Times New Roman" w:cs="Times New Roman"/>
          <w:sz w:val="36"/>
          <w:szCs w:val="26"/>
        </w:rPr>
        <w:br w:type="page"/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Общая информация о сетевой организации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Pr="0063613C" w:rsidRDefault="004541C4" w:rsidP="0063613C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613C">
        <w:rPr>
          <w:rFonts w:ascii="Times New Roman" w:hAnsi="Times New Roman" w:cs="Times New Roman"/>
          <w:sz w:val="26"/>
          <w:szCs w:val="26"/>
        </w:rP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993"/>
      </w:tblGrid>
      <w:tr w:rsidR="0063613C" w:rsidTr="0063613C">
        <w:trPr>
          <w:trHeight w:val="510"/>
          <w:jc w:val="center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2019 год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СН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НН</w:t>
            </w:r>
          </w:p>
        </w:tc>
      </w:tr>
      <w:tr w:rsidR="0063613C" w:rsidTr="0063613C">
        <w:trPr>
          <w:trHeight w:val="577"/>
          <w:jc w:val="center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63613C" w:rsidTr="0063613C">
        <w:trPr>
          <w:trHeight w:val="694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</w:tr>
      <w:tr w:rsidR="0063613C" w:rsidTr="0063613C">
        <w:trPr>
          <w:trHeight w:val="648"/>
          <w:jc w:val="center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</w:tr>
      <w:tr w:rsidR="0063613C" w:rsidTr="0063613C">
        <w:trPr>
          <w:trHeight w:val="780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3C" w:rsidRDefault="0063613C" w:rsidP="009B3C77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13C" w:rsidRDefault="0063613C" w:rsidP="009B3C7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proofErr w:type="gramEnd"/>
    </w:p>
    <w:p w:rsidR="00945F52" w:rsidRDefault="00945F52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843"/>
      </w:tblGrid>
      <w:tr w:rsidR="00945F52" w:rsidTr="00945F52">
        <w:trPr>
          <w:trHeight w:val="780"/>
          <w:jc w:val="center"/>
        </w:trPr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5F52" w:rsidRDefault="00945F52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F52" w:rsidRDefault="00945F52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F52" w:rsidRDefault="00945F52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2019 год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bookmarkStart w:id="0" w:name="_GoBack" w:colFirst="3" w:colLast="3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617</w:t>
            </w:r>
          </w:p>
        </w:tc>
      </w:tr>
      <w:bookmarkEnd w:id="0"/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941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583</w:t>
            </w:r>
          </w:p>
        </w:tc>
      </w:tr>
      <w:tr w:rsidR="007C6E71" w:rsidTr="005F5D09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E71" w:rsidRDefault="007C6E71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Не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оборудованные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E71" w:rsidRDefault="007C6E71" w:rsidP="00AD2FE5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358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Информация об объектах электросетевого хозяйства сетевой организации: длина воздушных линий (далее - </w:t>
      </w:r>
      <w:proofErr w:type="gramStart"/>
      <w:r>
        <w:rPr>
          <w:rFonts w:ascii="Times New Roman" w:hAnsi="Times New Roman" w:cs="Times New Roman"/>
          <w:sz w:val="26"/>
          <w:szCs w:val="26"/>
        </w:rPr>
        <w:t>ВЛ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и кабельных линий (далее - </w:t>
      </w:r>
      <w:r w:rsidRPr="00257BAD">
        <w:rPr>
          <w:rFonts w:ascii="Times New Roman" w:hAnsi="Times New Roman" w:cs="Times New Roman"/>
          <w:sz w:val="26"/>
          <w:szCs w:val="26"/>
        </w:rPr>
        <w:t>КЛ) с разбивкой по уровням напряжения, количество подстанций 110 кВ, 35 кВ, 6(10) кВ в динамике относительно года, предшествующего отчетному, заполняется в произвольной форме.</w:t>
      </w:r>
    </w:p>
    <w:tbl>
      <w:tblPr>
        <w:tblW w:w="7520" w:type="dxa"/>
        <w:jc w:val="center"/>
        <w:tblInd w:w="103" w:type="dxa"/>
        <w:tblLook w:val="04A0" w:firstRow="1" w:lastRow="0" w:firstColumn="1" w:lastColumn="0" w:noHBand="0" w:noVBand="1"/>
      </w:tblPr>
      <w:tblGrid>
        <w:gridCol w:w="3507"/>
        <w:gridCol w:w="1440"/>
        <w:gridCol w:w="1440"/>
        <w:gridCol w:w="1133"/>
      </w:tblGrid>
      <w:tr w:rsidR="009B3C77" w:rsidRPr="002D187D" w:rsidTr="00257BAD">
        <w:trPr>
          <w:trHeight w:val="465"/>
          <w:jc w:val="center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br/>
              <w:t>оборудования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Динамика</w:t>
            </w:r>
          </w:p>
        </w:tc>
      </w:tr>
      <w:tr w:rsidR="009B3C77" w:rsidRPr="002D187D" w:rsidTr="00257BAD">
        <w:trPr>
          <w:trHeight w:val="465"/>
          <w:jc w:val="center"/>
        </w:trPr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Воздушные</w:t>
            </w:r>
            <w:proofErr w:type="gramEnd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ЛЭП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110 кВ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134,85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двухцепные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222,66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215,3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-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3,31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35 </w:t>
            </w:r>
            <w:proofErr w:type="spell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кВ</w:t>
            </w:r>
            <w:proofErr w:type="spellEnd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1399,35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1399,35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6кВ в габаритах 35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6-10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4258,2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4264,5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+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0,15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0,4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100,48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-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0,08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Кабельные</w:t>
            </w:r>
            <w:proofErr w:type="gramEnd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ЛЭП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до 1000</w:t>
            </w:r>
            <w:proofErr w:type="gram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820,04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802,9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-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2,09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свыше 1000</w:t>
            </w:r>
            <w:proofErr w:type="gramStart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80,161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+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13,52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C77" w:rsidRPr="002D187D" w:rsidRDefault="009B3C77" w:rsidP="009B3C77">
            <w:pPr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Подстанции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ПС 110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ПС 35 кВ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РП 35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0,00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РУ 6(10) кВ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+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14,66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  <w:tr w:rsidR="009B3C77" w:rsidRPr="002D187D" w:rsidTr="00257BAD">
        <w:trPr>
          <w:trHeight w:val="330"/>
          <w:jc w:val="center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ТП 6(10)/04 кВ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4608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4616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77" w:rsidRPr="002D187D" w:rsidRDefault="009B3C77" w:rsidP="009B3C77">
            <w:pPr>
              <w:jc w:val="center"/>
              <w:rPr>
                <w:rFonts w:ascii="Arial CYR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- </w:t>
            </w:r>
            <w:r w:rsidRPr="002D187D">
              <w:rPr>
                <w:rFonts w:ascii="Arial CYR" w:hAnsi="Arial CYR" w:cs="Arial CYR"/>
                <w:sz w:val="20"/>
                <w:szCs w:val="20"/>
                <w:lang w:eastAsia="ru-RU"/>
              </w:rPr>
              <w:t>0,17</w:t>
            </w:r>
            <w:r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%</w:t>
            </w:r>
          </w:p>
        </w:tc>
      </w:tr>
    </w:tbl>
    <w:p w:rsidR="0063613C" w:rsidRPr="00257BAD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BAD">
        <w:rPr>
          <w:rFonts w:ascii="Times New Roman" w:hAnsi="Times New Roman" w:cs="Times New Roman"/>
          <w:sz w:val="26"/>
          <w:szCs w:val="26"/>
        </w:rPr>
        <w:lastRenderedPageBreak/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257BAD" w:rsidRPr="00B36355" w:rsidRDefault="00257BAD" w:rsidP="00257BAD">
      <w:pPr>
        <w:pStyle w:val="a8"/>
        <w:autoSpaceDE w:val="0"/>
        <w:autoSpaceDN w:val="0"/>
        <w:adjustRightInd w:val="0"/>
        <w:spacing w:before="26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2018 </w:t>
      </w:r>
      <w:r>
        <w:rPr>
          <w:rFonts w:ascii="Times New Roman" w:hAnsi="Times New Roman" w:cs="Times New Roman"/>
          <w:sz w:val="26"/>
          <w:szCs w:val="26"/>
        </w:rPr>
        <w:t>год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844"/>
        <w:gridCol w:w="148"/>
        <w:gridCol w:w="1301"/>
        <w:gridCol w:w="706"/>
        <w:gridCol w:w="706"/>
        <w:gridCol w:w="795"/>
        <w:gridCol w:w="795"/>
        <w:gridCol w:w="795"/>
        <w:gridCol w:w="1077"/>
        <w:gridCol w:w="1149"/>
        <w:gridCol w:w="971"/>
        <w:gridCol w:w="1035"/>
        <w:gridCol w:w="841"/>
        <w:gridCol w:w="1378"/>
        <w:gridCol w:w="877"/>
        <w:gridCol w:w="837"/>
      </w:tblGrid>
      <w:tr w:rsidR="00257BAD" w:rsidRPr="002D187D" w:rsidTr="00432571">
        <w:trPr>
          <w:trHeight w:val="3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Наименование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оборудования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Наличие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Нормативный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амортиз</w:t>
            </w:r>
            <w:proofErr w:type="spell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) срок эксплуатации, лет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Фактический срок эксплуатации</w:t>
            </w:r>
            <w:r>
              <w:rPr>
                <w:rFonts w:ascii="Arial CYR" w:hAnsi="Arial CYR" w:cs="Arial CYR"/>
                <w:sz w:val="16"/>
                <w:szCs w:val="16"/>
                <w:lang w:val="en-US" w:eastAsia="ru-RU"/>
              </w:rPr>
              <w:t xml:space="preserve"> 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р</w:t>
            </w:r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емонт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Оборудование, требующее замены</w:t>
            </w:r>
          </w:p>
        </w:tc>
      </w:tr>
      <w:tr w:rsidR="00257BAD" w:rsidRPr="002D187D" w:rsidTr="00432571">
        <w:trPr>
          <w:trHeight w:val="42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0-10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Свыше 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40</w:t>
            </w:r>
          </w:p>
        </w:tc>
        <w:tc>
          <w:tcPr>
            <w:tcW w:w="2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</w:tr>
      <w:tr w:rsidR="00257BAD" w:rsidRPr="002D187D" w:rsidTr="00432571">
        <w:trPr>
          <w:trHeight w:val="26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</w:tr>
      <w:tr w:rsidR="00257BAD" w:rsidRPr="002D187D" w:rsidTr="00432571">
        <w:trPr>
          <w:trHeight w:val="57"/>
        </w:trPr>
        <w:tc>
          <w:tcPr>
            <w:tcW w:w="158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7BAD" w:rsidRPr="002D187D" w:rsidRDefault="00257BAD" w:rsidP="0043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ЛЭП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металлические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255,75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7,23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242,77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74,37%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74,37%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ж/б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5835,72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1035,8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775,04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1138,43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1425,07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1461,38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1907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32,68%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32,68%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0,10%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477,242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8,18%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26,17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26,17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26,17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</w:tr>
      <w:tr w:rsidR="00257BAD" w:rsidRPr="002D187D" w:rsidTr="00432571">
        <w:trPr>
          <w:trHeight w:val="57"/>
        </w:trPr>
        <w:tc>
          <w:tcPr>
            <w:tcW w:w="1581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AD" w:rsidRPr="002D187D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Кабельные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ЛЭП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до 1000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819,96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340,09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171,63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170,91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112,33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468,677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57,16%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299,677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5,74%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свыше 1000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40,75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17,21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8,18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9,672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11,85%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9,672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11,85%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8,42%</w:t>
            </w:r>
          </w:p>
        </w:tc>
      </w:tr>
      <w:tr w:rsidR="00257BAD" w:rsidRPr="002D187D" w:rsidTr="00432571">
        <w:trPr>
          <w:trHeight w:val="57"/>
        </w:trPr>
        <w:tc>
          <w:tcPr>
            <w:tcW w:w="1581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Подстанции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ПП 110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ПС 110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54,55%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27,27%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ПС 35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59,09%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59,09%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15,45%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20,91%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РП 35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47,06%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47,06%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17,65%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РУ 6(10)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43,97%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43,97%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0,86%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19,83%</w:t>
            </w:r>
          </w:p>
        </w:tc>
      </w:tr>
      <w:tr w:rsidR="00257BAD" w:rsidRPr="002D187D" w:rsidTr="00432571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ТП 6(10)/04 кВ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4608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1653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25,98%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21,44%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10,81%</w:t>
            </w:r>
          </w:p>
        </w:tc>
      </w:tr>
    </w:tbl>
    <w:p w:rsidR="00257BAD" w:rsidRPr="00B36355" w:rsidRDefault="00257BAD" w:rsidP="00257BAD">
      <w:pPr>
        <w:autoSpaceDE w:val="0"/>
        <w:autoSpaceDN w:val="0"/>
        <w:adjustRightInd w:val="0"/>
        <w:spacing w:before="2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868"/>
        <w:gridCol w:w="1405"/>
        <w:gridCol w:w="708"/>
        <w:gridCol w:w="708"/>
        <w:gridCol w:w="851"/>
        <w:gridCol w:w="708"/>
        <w:gridCol w:w="854"/>
        <w:gridCol w:w="1135"/>
        <w:gridCol w:w="1135"/>
        <w:gridCol w:w="993"/>
        <w:gridCol w:w="993"/>
        <w:gridCol w:w="851"/>
        <w:gridCol w:w="1347"/>
        <w:gridCol w:w="778"/>
        <w:gridCol w:w="920"/>
      </w:tblGrid>
      <w:tr w:rsidR="00257BAD" w:rsidRPr="001266D4" w:rsidTr="00432571">
        <w:trPr>
          <w:trHeight w:val="372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Наименование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оборудования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Наличие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Нормативный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амортиз</w:t>
            </w:r>
            <w:proofErr w:type="spell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) срок эксплуатации, лет</w:t>
            </w:r>
          </w:p>
        </w:tc>
        <w:tc>
          <w:tcPr>
            <w:tcW w:w="1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Фактический срок эксплуатации</w:t>
            </w:r>
            <w:r>
              <w:rPr>
                <w:rFonts w:ascii="Arial CYR" w:hAnsi="Arial CYR" w:cs="Arial CYR"/>
                <w:sz w:val="16"/>
                <w:szCs w:val="16"/>
                <w:lang w:val="en-US" w:eastAsia="ru-RU"/>
              </w:rPr>
              <w:t xml:space="preserve"> 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6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р</w:t>
            </w:r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емонт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Оборудование, требующее замены</w:t>
            </w:r>
          </w:p>
          <w:p w:rsidR="00257BAD" w:rsidRPr="002D187D" w:rsidRDefault="00257BAD" w:rsidP="00432571">
            <w:pPr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0-10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0-10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30-40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Свыше </w:t>
            </w: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br/>
              <w:t>40</w:t>
            </w:r>
          </w:p>
        </w:tc>
        <w:tc>
          <w:tcPr>
            <w:tcW w:w="7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, км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16"/>
                <w:szCs w:val="16"/>
                <w:lang w:eastAsia="ru-RU"/>
              </w:rPr>
            </w:pPr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BAD" w:rsidRPr="002D187D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2D187D">
              <w:rPr>
                <w:rFonts w:ascii="Arial CYR" w:hAnsi="Arial CYR" w:cs="Arial CYR"/>
                <w:sz w:val="16"/>
                <w:szCs w:val="16"/>
                <w:lang w:eastAsia="ru-RU"/>
              </w:rPr>
              <w:t>, км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ЛЭП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металлические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ж/б</w:t>
            </w:r>
            <w:proofErr w:type="gram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5844,3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hAnsi="Arial CYR" w:cs="Arial CYR"/>
                <w:sz w:val="16"/>
                <w:szCs w:val="16"/>
                <w:lang w:eastAsia="ru-RU"/>
              </w:rPr>
              <w:t>1001,075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750,595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986,579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1542,882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1563,212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52,67%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52,67%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0,59%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501,31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8,58%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23,37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Кабельные</w:t>
            </w:r>
            <w:proofErr w:type="gramEnd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ЛЭП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до 1000</w:t>
            </w:r>
            <w:proofErr w:type="gramStart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802,9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330,449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160,605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161,213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109,529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41,075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49,06%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186,76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23,26%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51,91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6,47%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свыше 1000</w:t>
            </w:r>
            <w:proofErr w:type="gramStart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18,056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15,715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11,668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11,668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12,83%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7,868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8,65%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BAD" w:rsidRPr="001266D4" w:rsidRDefault="00257BAD" w:rsidP="0043257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Подстанции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ПП 110 кВ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ПС 110 кВ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72,73%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72,73%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18,18%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ПС 35 кВ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76,36%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76,36%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16,36%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25,45%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РП 35 кВ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52,94%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52,94%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23,53%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 6(10) кВ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40%</w:t>
            </w:r>
          </w:p>
        </w:tc>
      </w:tr>
      <w:tr w:rsidR="00257BAD" w:rsidRPr="001266D4" w:rsidTr="00432571">
        <w:trPr>
          <w:trHeight w:val="2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AD" w:rsidRPr="001266D4" w:rsidRDefault="00257BAD" w:rsidP="0043257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ТП 6(10)/04 кВ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4616,0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31,61%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25,19%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0,00%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AD" w:rsidRPr="001266D4" w:rsidRDefault="00257BAD" w:rsidP="0043257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266D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12,26%</w:t>
            </w:r>
          </w:p>
        </w:tc>
      </w:tr>
    </w:tbl>
    <w:p w:rsidR="00257BAD" w:rsidRPr="001266D4" w:rsidRDefault="00257BAD" w:rsidP="00257BAD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3613C" w:rsidRDefault="0063613C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AD" w:rsidRDefault="00257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Информация о качестве услуг по передаче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электрической энергии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958"/>
        <w:gridCol w:w="1276"/>
        <w:gridCol w:w="1701"/>
      </w:tblGrid>
      <w:tr w:rsidR="004541C4" w:rsidTr="00945F52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показателя, годы</w:t>
            </w:r>
          </w:p>
        </w:tc>
      </w:tr>
      <w:tr w:rsidR="004541C4" w:rsidTr="00945F52">
        <w:trPr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</w:t>
            </w:r>
          </w:p>
        </w:tc>
      </w:tr>
      <w:tr w:rsidR="004541C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(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5A8088FD" wp14:editId="101432CC">
                  <wp:extent cx="536575" cy="2990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BA0201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 (35 - 60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A64D97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 (1 - 20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A64D97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443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43" w:rsidRDefault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 (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627669C3" wp14:editId="73C440BE">
                  <wp:extent cx="492125" cy="29908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Pr="005C2443" w:rsidRDefault="005C2443" w:rsidP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>
            <w:r w:rsidRPr="00DA5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</w:t>
            </w:r>
          </w:p>
        </w:tc>
      </w:tr>
      <w:tr w:rsidR="005C2443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43" w:rsidRDefault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Pr="005C2443" w:rsidRDefault="005C2443" w:rsidP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43" w:rsidRDefault="005C2443">
            <w:r w:rsidRPr="00DA5E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 (35 - 60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5C2443" w:rsidRDefault="005C2443" w:rsidP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5C2443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 (1 - 20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5C2443" w:rsidRDefault="005C2443" w:rsidP="005C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)                 (</w:t>
            </w: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4B957867" wp14:editId="4038D32C">
                  <wp:extent cx="773430" cy="30797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 (35 - 60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 (1 - 20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291B0189" wp14:editId="0C16A609">
                  <wp:extent cx="782320" cy="3079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 (110 кВ и выше)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 (35 - 60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 (1 - 20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 (до 1 кВ)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A54" w:rsidTr="00945F52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5C2443" w:rsidP="005F5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5F5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376"/>
        <w:gridCol w:w="1701"/>
      </w:tblGrid>
      <w:tr w:rsidR="004541C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продолжительности прекращений передачи электрической энергии, 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1F2CFD60" wp14:editId="1C010B1E">
                  <wp:extent cx="536575" cy="2990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средней частоты прекращений передачи электрической энергии, </w:t>
            </w:r>
            <w:r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  <w:lang w:eastAsia="ru-RU"/>
              </w:rPr>
              <w:drawing>
                <wp:inline distT="0" distB="0" distL="0" distR="0" wp14:anchorId="6F143D0F" wp14:editId="76776D5E">
                  <wp:extent cx="492125" cy="29908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 электросетевого хозяйства),</w:t>
            </w:r>
          </w:p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5EABB857" wp14:editId="7CCBD1EB">
                  <wp:extent cx="773430" cy="307975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электросетевого хозяйства),</w:t>
            </w:r>
          </w:p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position w:val="-11"/>
                <w:sz w:val="26"/>
                <w:szCs w:val="26"/>
                <w:lang w:eastAsia="ru-RU"/>
              </w:rPr>
              <w:drawing>
                <wp:inline distT="0" distB="0" distL="0" distR="0" wp14:anchorId="32412F4A" wp14:editId="09BFFABC">
                  <wp:extent cx="782320" cy="307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4541C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НН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1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41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51" w:rsidRDefault="00E6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E67351">
              <w:rPr>
                <w:rFonts w:ascii="Times New Roman" w:hAnsi="Times New Roman" w:cs="Times New Roman"/>
                <w:sz w:val="12"/>
                <w:szCs w:val="26"/>
              </w:rPr>
              <w:t xml:space="preserve">Блок «Энергетика» </w:t>
            </w:r>
          </w:p>
          <w:p w:rsidR="004541C4" w:rsidRPr="00E67351" w:rsidRDefault="00E6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26"/>
              </w:rPr>
            </w:pPr>
            <w:r w:rsidRPr="00E67351">
              <w:rPr>
                <w:rFonts w:ascii="Times New Roman" w:hAnsi="Times New Roman" w:cs="Times New Roman"/>
                <w:sz w:val="12"/>
                <w:szCs w:val="26"/>
              </w:rPr>
              <w:t xml:space="preserve">АО «Самаранефтегаз»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0,0704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0,0958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0,3971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0,0002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C2443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 w:rsidRPr="005C2443">
              <w:rPr>
                <w:rFonts w:ascii="Times New Roman" w:hAnsi="Times New Roman" w:cs="Times New Roman"/>
                <w:sz w:val="16"/>
                <w:szCs w:val="26"/>
              </w:rPr>
              <w:t>0,0916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E67351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26"/>
              </w:rP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5C2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13C" w:rsidRDefault="0063613C" w:rsidP="00636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63613C" w:rsidRPr="009152F8" w:rsidRDefault="0063613C" w:rsidP="0063613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52F8">
        <w:rPr>
          <w:rFonts w:ascii="Times New Roman" w:hAnsi="Times New Roman" w:cs="Times New Roman"/>
          <w:sz w:val="26"/>
          <w:szCs w:val="26"/>
        </w:rPr>
        <w:t>Мероприятия, выполненные сетевой организацией в целях повышения качества оказания услуг по передаче электрической энергии, в 2019 году не проводились.</w:t>
      </w:r>
    </w:p>
    <w:p w:rsidR="0063613C" w:rsidRPr="009152F8" w:rsidRDefault="0063613C" w:rsidP="0063613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52F8">
        <w:rPr>
          <w:rFonts w:ascii="Times New Roman" w:hAnsi="Times New Roman" w:cs="Times New Roman"/>
          <w:sz w:val="26"/>
          <w:szCs w:val="26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63613C" w:rsidRDefault="0063613C" w:rsidP="0063613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52F8">
        <w:rPr>
          <w:rFonts w:ascii="Times New Roman" w:hAnsi="Times New Roman" w:cs="Times New Roman"/>
          <w:sz w:val="26"/>
          <w:szCs w:val="26"/>
        </w:rPr>
        <w:t>Отсутствует.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A54" w:rsidRDefault="008C4A5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Информация о качестве услуг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технологическому присоединению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</w:t>
      </w:r>
      <w:r>
        <w:rPr>
          <w:rFonts w:ascii="Times New Roman" w:hAnsi="Times New Roman" w:cs="Times New Roman"/>
          <w:sz w:val="26"/>
          <w:szCs w:val="26"/>
        </w:rPr>
        <w:lastRenderedPageBreak/>
        <w:t>по структурным единицам сетевой организации и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уровням напряжения на основании инвестиционной программы такой организации, заполняется в произвольной форме.</w:t>
      </w:r>
    </w:p>
    <w:p w:rsidR="007A4BD4" w:rsidRPr="007A4BD4" w:rsidRDefault="007A4BD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A4BD4" w:rsidRPr="007A4BD4" w:rsidRDefault="007A4BD4" w:rsidP="007A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 xml:space="preserve">Информация о наличии невостребованной мощности размещена на сайте </w:t>
      </w:r>
      <w:r w:rsidR="005C3896">
        <w:rPr>
          <w:rFonts w:ascii="Times New Roman" w:hAnsi="Times New Roman" w:cs="Times New Roman"/>
          <w:sz w:val="26"/>
          <w:szCs w:val="26"/>
        </w:rPr>
        <w:t>организации</w:t>
      </w:r>
      <w:r w:rsidRPr="007A4BD4">
        <w:rPr>
          <w:rFonts w:ascii="Times New Roman" w:hAnsi="Times New Roman" w:cs="Times New Roman"/>
          <w:sz w:val="26"/>
          <w:szCs w:val="26"/>
        </w:rPr>
        <w:t>:</w:t>
      </w:r>
    </w:p>
    <w:p w:rsidR="007A4BD4" w:rsidRPr="007A4BD4" w:rsidRDefault="007C6E71" w:rsidP="007A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proofErr w:type="gramStart"/>
        <w:r w:rsidR="007A4BD4" w:rsidRPr="007A4BD4">
          <w:rPr>
            <w:rStyle w:val="a5"/>
            <w:rFonts w:ascii="Times New Roman" w:hAnsi="Times New Roman" w:cs="Times New Roman"/>
            <w:sz w:val="26"/>
            <w:szCs w:val="26"/>
          </w:rPr>
          <w:t>http://samneftegaz.ru/uploads/Electroteh/%D0%9E%D0%B1%D1%8A%D0%B5%D0%BC%20%D1%81%D0%B2%D0%BE%D0%B1%D0%BE%D0%B4%D0%BD%D0%BE%D0%B9%20%D0%BC%D0%BE%D1%89%D0%BD%D0%BE%D1%81%D1%82%D0%B8%20%D0%B4%D0%BB%D1%8F%20%D1</w:t>
        </w:r>
        <w:proofErr w:type="gramEnd"/>
        <w:r w:rsidR="007A4BD4" w:rsidRPr="007A4BD4">
          <w:rPr>
            <w:rStyle w:val="a5"/>
            <w:rFonts w:ascii="Times New Roman" w:hAnsi="Times New Roman" w:cs="Times New Roman"/>
            <w:sz w:val="26"/>
            <w:szCs w:val="26"/>
          </w:rPr>
          <w:t>%</w:t>
        </w:r>
        <w:proofErr w:type="gramStart"/>
        <w:r w:rsidR="007A4BD4" w:rsidRPr="007A4BD4">
          <w:rPr>
            <w:rStyle w:val="a5"/>
            <w:rFonts w:ascii="Times New Roman" w:hAnsi="Times New Roman" w:cs="Times New Roman"/>
            <w:sz w:val="26"/>
            <w:szCs w:val="26"/>
          </w:rPr>
          <w:t>82%D0%B5%D1%85%D0%BD%D0%BE%D0%BB%D0%BE%D0%B3%D0%B8%D1%87%D0%B5%D1%81%D0%BA%D0%BE%D0%B3%D0%BE%20%D0%BF%D1%80%D0%B8%D1%81%D0%BE%D0%B5%D0%B4%D0%B8%D0%BD%D0%B5%D0%BD%D0%B8%D1%8F%20%D0</w:t>
        </w:r>
        <w:proofErr w:type="gramEnd"/>
        <w:r w:rsidR="007A4BD4" w:rsidRPr="007A4BD4">
          <w:rPr>
            <w:rStyle w:val="a5"/>
            <w:rFonts w:ascii="Times New Roman" w:hAnsi="Times New Roman" w:cs="Times New Roman"/>
            <w:sz w:val="26"/>
            <w:szCs w:val="26"/>
          </w:rPr>
          <w:t>%BD%D0%B8%D0%B6%D0%B5%2035%20%D0%BA%D0%92.pdf</w:t>
        </w:r>
      </w:hyperlink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7A4BD4" w:rsidRDefault="007A4BD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>Мероприятия, выполненные сетевой организацией в целях совершенствования деятельности по технологическому присоединению, в 2019 году не проводились.</w:t>
      </w:r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7A4BD4" w:rsidRDefault="007A4BD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Отсутствует.</w:t>
      </w:r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4541C4" w:rsidTr="00945F52">
        <w:trPr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4541C4" w:rsidTr="00945F52">
        <w:trPr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кВт включительно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150 кВт и менее 670 кВт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670 кВт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1C4" w:rsidTr="00945F52">
        <w:trPr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N-1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N-1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N-1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Динамика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изменения показателя, 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1C4" w:rsidTr="00945F52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+266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+225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1A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+408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1A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8F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890A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8E3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634C9B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9B" w:rsidRDefault="0063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9B" w:rsidRDefault="0063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заявок на технологическое присоединение, по которым направлен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5D585B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5F5D09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B" w:rsidRDefault="007B32D5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32D5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32D5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вине сторонних лиц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продолжительность подготовки и направления проекта договора об осуществлении технологического присоединения к электрическим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54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54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41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+454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41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7711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Pr="00E5437B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0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6F" w:rsidRPr="00E5437B" w:rsidRDefault="00BE306F" w:rsidP="005D5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06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+500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41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6E47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7B32D5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32D5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32D5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D5" w:rsidRDefault="007B3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вине заявителя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6D1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D5" w:rsidRDefault="007B32D5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E306F" w:rsidTr="006D1E2F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6F" w:rsidRDefault="00BE3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6F" w:rsidRPr="00E5437B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06F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6F" w:rsidRPr="00E5437B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306F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1A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1A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0334FC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6D1E2F" w:rsidP="00E6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6D1E2F">
            <w:pPr>
              <w:jc w:val="center"/>
            </w:pPr>
            <w:r w:rsidRPr="00321B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06F" w:rsidRDefault="00BE306F" w:rsidP="00C84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Стоимость технологического присоединения к электрическим сетям сетевой организации</w:t>
      </w:r>
      <w:r w:rsidR="00384950">
        <w:rPr>
          <w:rFonts w:ascii="Times New Roman" w:hAnsi="Times New Roman" w:cs="Times New Roman"/>
          <w:sz w:val="26"/>
          <w:szCs w:val="26"/>
        </w:rPr>
        <w:t xml:space="preserve"> рассчитывается в соответствии с утвержденным приказом министерства энергетики и жилищно-коммунального хозяйства Самарской области от 27.12.201</w:t>
      </w:r>
      <w:r w:rsidR="005C3896">
        <w:rPr>
          <w:rFonts w:ascii="Times New Roman" w:hAnsi="Times New Roman" w:cs="Times New Roman"/>
          <w:sz w:val="26"/>
          <w:szCs w:val="26"/>
        </w:rPr>
        <w:t>8</w:t>
      </w:r>
      <w:r w:rsidR="00384950">
        <w:rPr>
          <w:rFonts w:ascii="Times New Roman" w:hAnsi="Times New Roman" w:cs="Times New Roman"/>
          <w:sz w:val="26"/>
          <w:szCs w:val="26"/>
        </w:rPr>
        <w:t xml:space="preserve"> №</w:t>
      </w:r>
      <w:r w:rsidR="005C3896">
        <w:rPr>
          <w:rFonts w:ascii="Times New Roman" w:hAnsi="Times New Roman" w:cs="Times New Roman"/>
          <w:sz w:val="26"/>
          <w:szCs w:val="26"/>
        </w:rPr>
        <w:t>990</w:t>
      </w:r>
      <w:r w:rsidR="00384950">
        <w:rPr>
          <w:rFonts w:ascii="Times New Roman" w:hAnsi="Times New Roman" w:cs="Times New Roman"/>
          <w:sz w:val="26"/>
          <w:szCs w:val="26"/>
        </w:rPr>
        <w:t xml:space="preserve"> «Об </w:t>
      </w:r>
      <w:r w:rsidR="0006391E">
        <w:rPr>
          <w:rFonts w:ascii="Times New Roman" w:hAnsi="Times New Roman" w:cs="Times New Roman"/>
          <w:sz w:val="26"/>
          <w:szCs w:val="26"/>
        </w:rPr>
        <w:t>утверждении стандартизированных тарифных ставок, ставок за единицу максимальной мощности, формулы платы за технологическое присоединение к электрическим сетям территориальных сетевых организаций Самарской области на 201</w:t>
      </w:r>
      <w:r w:rsidR="005C3896">
        <w:rPr>
          <w:rFonts w:ascii="Times New Roman" w:hAnsi="Times New Roman" w:cs="Times New Roman"/>
          <w:sz w:val="26"/>
          <w:szCs w:val="26"/>
        </w:rPr>
        <w:t>9</w:t>
      </w:r>
      <w:r w:rsidR="0006391E">
        <w:rPr>
          <w:rFonts w:ascii="Times New Roman" w:hAnsi="Times New Roman" w:cs="Times New Roman"/>
          <w:sz w:val="26"/>
          <w:szCs w:val="26"/>
        </w:rPr>
        <w:t>год</w:t>
      </w:r>
      <w:r w:rsidR="00384950">
        <w:rPr>
          <w:rFonts w:ascii="Times New Roman" w:hAnsi="Times New Roman" w:cs="Times New Roman"/>
          <w:sz w:val="26"/>
          <w:szCs w:val="26"/>
        </w:rPr>
        <w:t>»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Качество обслуживания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</w:t>
      </w:r>
      <w:r>
        <w:rPr>
          <w:rFonts w:ascii="Times New Roman" w:hAnsi="Times New Roman" w:cs="Times New Roman"/>
          <w:sz w:val="26"/>
          <w:szCs w:val="26"/>
        </w:rPr>
        <w:lastRenderedPageBreak/>
        <w:t>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4541C4" w:rsidTr="00945F52">
        <w:trPr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Формы обслуживания</w:t>
            </w:r>
          </w:p>
        </w:tc>
      </w:tr>
      <w:tr w:rsidR="004541C4" w:rsidTr="00945F52">
        <w:trPr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 форма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Прочее</w:t>
            </w:r>
          </w:p>
        </w:tc>
      </w:tr>
      <w:tr w:rsidR="004541C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N-1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(текущий год)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 изменения показателя, %</w:t>
            </w:r>
          </w:p>
        </w:tc>
      </w:tr>
      <w:tr w:rsidR="004541C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обращений потребителей,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+178</w:t>
            </w:r>
          </w:p>
          <w:p w:rsidR="00913A54" w:rsidRPr="008B3B47" w:rsidRDefault="00913A54" w:rsidP="007A4B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3916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93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A04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+178</w:t>
            </w:r>
          </w:p>
          <w:p w:rsidR="00913A54" w:rsidRPr="008B3B47" w:rsidRDefault="00913A54" w:rsidP="008B3B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Жалобы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502B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E0B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10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4522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BD2C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Заявка на оказание услуг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+178</w:t>
            </w:r>
          </w:p>
          <w:p w:rsidR="00913A54" w:rsidRPr="008B3B47" w:rsidRDefault="00913A54" w:rsidP="007A4B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технологическому присоединению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+178</w:t>
            </w:r>
          </w:p>
          <w:p w:rsidR="00913A54" w:rsidRPr="008B3B47" w:rsidRDefault="00913A54" w:rsidP="007A4B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Pr="008B3B47" w:rsidRDefault="00913A54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заключение договора на оказание услуг по передаче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коммерческого учета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13A54" w:rsidTr="00945F5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4" w:rsidRDefault="00913A54">
            <w:r w:rsidRPr="009977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 Информация о деятельности офисов обслуживания потребителей.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2284"/>
        <w:gridCol w:w="1134"/>
        <w:gridCol w:w="1006"/>
        <w:gridCol w:w="978"/>
        <w:gridCol w:w="2268"/>
        <w:gridCol w:w="1843"/>
        <w:gridCol w:w="1417"/>
        <w:gridCol w:w="993"/>
        <w:gridCol w:w="1134"/>
        <w:gridCol w:w="2268"/>
      </w:tblGrid>
      <w:tr w:rsidR="005E656B" w:rsidTr="00025DD6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обслуживания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офиса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местонахождения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Предоставляемые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потребителей, обратившихся очно в отчетном периоде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время ожидания потребителя в очереди,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5E656B" w:rsidTr="00025DD6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E656B" w:rsidTr="00025DD6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2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«Самаранефтегаз»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2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2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Самара, ул. Лесная 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2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371CF8" w:rsidP="0042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Понедельник - пятница: с 8-00 до 17- 00</w:t>
            </w:r>
            <w:r w:rsidR="004218D5">
              <w:rPr>
                <w:rFonts w:ascii="Times New Roman" w:hAnsi="Times New Roman" w:cs="Times New Roman"/>
                <w:sz w:val="26"/>
                <w:szCs w:val="26"/>
              </w:rPr>
              <w:t xml:space="preserve"> (с 12-00 до 13-00 перерыв)</w:t>
            </w:r>
            <w:r w:rsidRPr="004218D5">
              <w:rPr>
                <w:rFonts w:ascii="Times New Roman" w:hAnsi="Times New Roman" w:cs="Times New Roman"/>
                <w:sz w:val="26"/>
                <w:szCs w:val="26"/>
              </w:rPr>
              <w:t>; суббота, воскресенье: выходной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025DD6" w:rsidP="00025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заявок, заключение договоров т</w:t>
            </w:r>
            <w:r w:rsidR="00030EF9">
              <w:rPr>
                <w:rFonts w:ascii="Times New Roman" w:hAnsi="Times New Roman" w:cs="Times New Roman"/>
                <w:sz w:val="26"/>
                <w:szCs w:val="26"/>
              </w:rPr>
              <w:t>ехнологическ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030EF9">
              <w:rPr>
                <w:rFonts w:ascii="Times New Roman" w:hAnsi="Times New Roman" w:cs="Times New Roman"/>
                <w:sz w:val="26"/>
                <w:szCs w:val="26"/>
              </w:rPr>
              <w:t>присоединения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8B3B47" w:rsidP="00935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033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033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033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E656B" w:rsidTr="00025DD6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Информация о заочном обслуживании потребителей посредством телефонной связи.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номеров телефонов, выделенных для обслуживания потребителей:</w:t>
            </w:r>
          </w:p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 по вопросам энергоснабжения:</w:t>
            </w:r>
          </w:p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8-846-213-51-92</w:t>
            </w: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41C4" w:rsidTr="0063613C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Default="0076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4541C4" w:rsidSect="0063613C">
          <w:pgSz w:w="16840" w:h="11906" w:orient="landscape"/>
          <w:pgMar w:top="1361" w:right="567" w:bottom="709" w:left="850" w:header="0" w:footer="0" w:gutter="0"/>
          <w:cols w:space="720"/>
          <w:noEndnote/>
        </w:sect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 Информации о качестве обслуживания потребителей услуг.</w:t>
      </w:r>
    </w:p>
    <w:p w:rsidR="00EC08FE" w:rsidRDefault="00EC08FE" w:rsidP="0045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0"/>
        <w:gridCol w:w="3991"/>
      </w:tblGrid>
      <w:tr w:rsidR="00EC08FE" w:rsidTr="00EC08FE">
        <w:tc>
          <w:tcPr>
            <w:tcW w:w="5920" w:type="dxa"/>
          </w:tcPr>
          <w:p w:rsidR="00EC08FE" w:rsidRDefault="00EC08FE" w:rsidP="00454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 всего</w:t>
            </w:r>
          </w:p>
        </w:tc>
        <w:tc>
          <w:tcPr>
            <w:tcW w:w="3991" w:type="dxa"/>
          </w:tcPr>
          <w:p w:rsidR="00EC08FE" w:rsidRDefault="00EC08FE" w:rsidP="00EC0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технологическому присоединению</w:t>
            </w:r>
          </w:p>
        </w:tc>
      </w:tr>
      <w:tr w:rsidR="00EC08FE" w:rsidTr="00EC08FE">
        <w:tc>
          <w:tcPr>
            <w:tcW w:w="5920" w:type="dxa"/>
          </w:tcPr>
          <w:p w:rsidR="00EC08FE" w:rsidRDefault="00EC08FE" w:rsidP="00454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обращений, содержащих жалобу</w:t>
            </w:r>
          </w:p>
        </w:tc>
        <w:tc>
          <w:tcPr>
            <w:tcW w:w="3991" w:type="dxa"/>
          </w:tcPr>
          <w:p w:rsidR="00EC08FE" w:rsidRDefault="00EC08FE" w:rsidP="00EC0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EC08FE" w:rsidTr="00EC08FE">
        <w:tc>
          <w:tcPr>
            <w:tcW w:w="5920" w:type="dxa"/>
          </w:tcPr>
          <w:p w:rsidR="00EC08FE" w:rsidRDefault="00EC08FE" w:rsidP="00454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Категория, в которой зарегистрировано наибольшее число обращений, содержащих заявку на оказание услуг</w:t>
            </w:r>
          </w:p>
        </w:tc>
        <w:tc>
          <w:tcPr>
            <w:tcW w:w="3991" w:type="dxa"/>
          </w:tcPr>
          <w:p w:rsidR="00EC08FE" w:rsidRDefault="00EC08FE" w:rsidP="00EC0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технологическому присоединению</w:t>
            </w:r>
          </w:p>
        </w:tc>
      </w:tr>
    </w:tbl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Описание дополнительных услуг, оказываемых потребителю, помимо услуг, указанных в Единых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стандартах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качества обслуживания сетевыми организациями потребителей сетевых организаций.</w:t>
      </w:r>
    </w:p>
    <w:p w:rsidR="00EC08FE" w:rsidRDefault="00EC08FE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</w:t>
      </w:r>
      <w:proofErr w:type="gramStart"/>
      <w:r>
        <w:rPr>
          <w:rFonts w:ascii="Times New Roman" w:hAnsi="Times New Roman" w:cs="Times New Roman"/>
          <w:sz w:val="26"/>
          <w:szCs w:val="26"/>
        </w:rPr>
        <w:t>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2001, N 1, ст. 2; N 7, ст. 610; N 33, ст. 3413; 2002, N 30, ст. 3033; N 50, ст. 4929; N 53, ст. 5030; 2002, N 52, ст. 5132; 2003, N 43, ст. 4108; N 52, ст. 5038; 2004, N 18, ст. 1689; N 35, ст. 3607; 2006, N 6, ст. 637;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N 30, ст. 3288; N 50, ст. 5285; 2007, N 46, ст. 5554; 2008, N 9, ст. 817; N 29, ст. 3410; N 30, ст. 3616; N 52, ст. 6224; N 52, ст. 6236; 2009, N 18, ст. 2152; N 30, ст. 3739; 2011, N 23, ст. 3270; N 29, ст. 4297;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N 47, ст. 6608; N 49, ст. 7024; 2012, N 26, ст. 3446; N 53, ст. 7654; 2013, N 19, ст. 2331; N 27, ст. 3443; N 27, ст. 3446; N 27, ст. 3477; </w:t>
      </w:r>
      <w:r>
        <w:rPr>
          <w:rFonts w:ascii="Times New Roman" w:hAnsi="Times New Roman" w:cs="Times New Roman"/>
          <w:sz w:val="26"/>
          <w:szCs w:val="26"/>
        </w:rPr>
        <w:lastRenderedPageBreak/>
        <w:t>N 51, ст. 6693; 2014, N 26, ст. 3406; N 30, ст. 4217; N 40, ст. 5322;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N 52, ст. 7539; 2015, N 14, ст. 2008).</w:t>
      </w:r>
      <w:proofErr w:type="gramEnd"/>
    </w:p>
    <w:p w:rsidR="00EC08FE" w:rsidRDefault="00EC08FE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C08FE">
        <w:rPr>
          <w:rFonts w:ascii="Times New Roman" w:hAnsi="Times New Roman" w:cs="Times New Roman"/>
          <w:sz w:val="26"/>
          <w:szCs w:val="26"/>
        </w:rPr>
        <w:t>озможность дистанционной подачи заявки</w:t>
      </w:r>
      <w:r>
        <w:rPr>
          <w:rFonts w:ascii="Times New Roman" w:hAnsi="Times New Roman" w:cs="Times New Roman"/>
          <w:sz w:val="26"/>
          <w:szCs w:val="26"/>
        </w:rPr>
        <w:t xml:space="preserve"> на технологическое присоединение к электрическим сетям</w:t>
      </w:r>
      <w:r w:rsidRPr="00EC08FE">
        <w:rPr>
          <w:rFonts w:ascii="Times New Roman" w:hAnsi="Times New Roman" w:cs="Times New Roman"/>
          <w:sz w:val="26"/>
          <w:szCs w:val="26"/>
        </w:rPr>
        <w:t>.</w:t>
      </w:r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EC08FE" w:rsidRDefault="00EC08FE" w:rsidP="00EC08F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>Информация размещена на сайте компании:</w:t>
      </w:r>
    </w:p>
    <w:p w:rsidR="00EC08FE" w:rsidRDefault="007C6E71" w:rsidP="00EC0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proofErr w:type="gramStart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http://samneftegaz.ru/uploads/Electroteh/04.2020/%D0%A0%D0%B5%D0%B7%D1%83%D0%BB%D1%8C%D1%82%D0%B0%D1%82%D1%8B%20%D0%BE%D0%BF%D1%80%D0%BE%D1%81%D0%B0%20%D0%BF%D0%BE%D1%82%D1%80%D0%B5%D0%B1%D0%B8%D1%82%D0%B5%D0%BB</w:t>
        </w:r>
        <w:proofErr w:type="gramEnd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%</w:t>
        </w:r>
        <w:proofErr w:type="gramStart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D0%B5%D0%B9%2C%20%D0%BF%D1%80%D0%BE%D0%B2%D0%BE%D0%B4%D0%B8%D0%BC%D0%BE%D0%B3%D0%BE%20%D1%81%D0%B5%D1%82%D0%B5%D0%B2%D0%BE%D0%B9%20%D0%BE%D1%80%D0%B3%D0%B0%D0%BD%D0%B8%D0%B7%D0%B0</w:t>
        </w:r>
        <w:proofErr w:type="gramEnd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%</w:t>
        </w:r>
        <w:proofErr w:type="gramStart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D1%86%D0%B8%D0%B5%D0%B9%20%D0%B4%D0%BB%D1%8F%20%D0%B2%D1%8B%D1%8F%D0%B2%D0%BB%D0%B5%D0%BD%D0%B8%D1%8F%20%D0%BC%D0%BD%D0%B5%D0%BD%D0%B8%D1%8F%20%D0%BF%D0%BE%D1%82%D1%80%D0%B5%D0%B1</w:t>
        </w:r>
        <w:proofErr w:type="gramEnd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%</w:t>
        </w:r>
        <w:proofErr w:type="gramStart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D0%B8%D1%82%D0%B5%D0%BB%D0%B5%D0%B9%20%D0%BE%20%D0%BA%D0%B0%D1%87%D0%B5%D1%81%D1%82%D0%B2%D0%B5%20%D0%BE%D0%B1%D1%81%D0%BB%D1%83%D0%B6%D0%B8%D0%B2%D0%B0%D0%BD%D0%B8%D1%8F%20%20%D0</w:t>
        </w:r>
        <w:proofErr w:type="gramEnd"/>
        <w:r w:rsidR="00EC08FE" w:rsidRPr="00D55C99">
          <w:rPr>
            <w:rStyle w:val="a5"/>
            <w:rFonts w:ascii="Times New Roman" w:hAnsi="Times New Roman" w:cs="Times New Roman"/>
            <w:sz w:val="26"/>
            <w:szCs w:val="26"/>
          </w:rPr>
          <w:t>%B2%202019.docx</w:t>
        </w:r>
      </w:hyperlink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Мероприятия, выполняемые сетевой организацией в целях повышения качества обслуживания потребителей.</w:t>
      </w:r>
    </w:p>
    <w:p w:rsidR="00E27279" w:rsidRDefault="00E27279" w:rsidP="00E272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4BD4">
        <w:rPr>
          <w:rFonts w:ascii="Times New Roman" w:hAnsi="Times New Roman" w:cs="Times New Roman"/>
          <w:sz w:val="26"/>
          <w:szCs w:val="26"/>
        </w:rPr>
        <w:t xml:space="preserve">Мероприятия, выполненные сетевой организацией в целях </w:t>
      </w:r>
      <w:r>
        <w:rPr>
          <w:rFonts w:ascii="Times New Roman" w:hAnsi="Times New Roman" w:cs="Times New Roman"/>
          <w:sz w:val="26"/>
          <w:szCs w:val="26"/>
        </w:rPr>
        <w:t>повышения качества обслуживания потребителей</w:t>
      </w:r>
      <w:r w:rsidRPr="007A4BD4">
        <w:rPr>
          <w:rFonts w:ascii="Times New Roman" w:hAnsi="Times New Roman" w:cs="Times New Roman"/>
          <w:sz w:val="26"/>
          <w:szCs w:val="26"/>
        </w:rPr>
        <w:t>, в 2019 году не проводились.</w:t>
      </w:r>
    </w:p>
    <w:p w:rsidR="004541C4" w:rsidRDefault="004541C4" w:rsidP="004541C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Информация по обращениям потребителей.</w:t>
      </w: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4541C4">
          <w:pgSz w:w="11906" w:h="16840"/>
          <w:pgMar w:top="567" w:right="850" w:bottom="850" w:left="1361" w:header="0" w:footer="0" w:gutter="0"/>
          <w:cols w:space="720"/>
          <w:noEndnote/>
        </w:sectPr>
      </w:pPr>
    </w:p>
    <w:p w:rsidR="004541C4" w:rsidRDefault="004541C4" w:rsidP="004541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43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40"/>
        <w:gridCol w:w="707"/>
        <w:gridCol w:w="849"/>
        <w:gridCol w:w="504"/>
        <w:gridCol w:w="504"/>
        <w:gridCol w:w="504"/>
        <w:gridCol w:w="504"/>
        <w:gridCol w:w="551"/>
        <w:gridCol w:w="45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9"/>
        <w:gridCol w:w="493"/>
        <w:gridCol w:w="504"/>
        <w:gridCol w:w="504"/>
        <w:gridCol w:w="484"/>
        <w:gridCol w:w="524"/>
        <w:gridCol w:w="504"/>
        <w:gridCol w:w="531"/>
        <w:gridCol w:w="477"/>
        <w:gridCol w:w="505"/>
      </w:tblGrid>
      <w:tr w:rsidR="00A0425B" w:rsidRPr="005A178E" w:rsidTr="00A0425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N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Идентификационный номер обращения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Дата обращения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Время обращения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 w:rsidP="00B81A7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Форма обращения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жалобу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Факт получения потребителем ответа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Мероприятия по результатам обращения</w:t>
            </w:r>
          </w:p>
        </w:tc>
      </w:tr>
      <w:tr w:rsidR="00A0425B" w:rsidRPr="005A178E" w:rsidTr="00A0425B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Очное обращение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телефонной связи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Заочное обращение посредством сети Интернет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Письменное обращение посредством почтовой связи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Оказание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Техническое обслуживание электросетевых объектов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По технологическому присоединению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Организация коммерческого учета электроэнергии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Прочее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Обращение оставлено без ответа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Выполненные мероприятия по результатам обращения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Планируемые мероприятия по результатам обращения</w:t>
            </w:r>
          </w:p>
        </w:tc>
      </w:tr>
      <w:tr w:rsidR="00A0425B" w:rsidRPr="005A178E" w:rsidTr="00A0425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4" w:rsidRPr="005A178E" w:rsidRDefault="0045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5A178E">
              <w:rPr>
                <w:rFonts w:ascii="Calibri" w:hAnsi="Calibri" w:cs="Calibri"/>
                <w:sz w:val="18"/>
              </w:rPr>
              <w:t>31</w:t>
            </w:r>
          </w:p>
        </w:tc>
      </w:tr>
      <w:tr w:rsidR="008B3B47" w:rsidRPr="005A178E" w:rsidTr="003651D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10.01.2019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№0064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8B3B47" w:rsidRPr="005A178E" w:rsidTr="005F5D0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№0080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17.01.2019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18.01.2019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№0186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25.01.2019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№0290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30.01.2019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№0371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30.01.2019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№0375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31.01.2019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31.01.2019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№0413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04.02.2019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05.02.2019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№0470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05.02.2019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№0497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07.02.2019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№0531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14.02.2019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№0704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14.02.2019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№0708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19.02.2019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№0835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20.02.2019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№0836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20.02.2019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№0837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20.02.2019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№0871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№1031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01.03.2019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№1085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01.03.2019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№1086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01.03.2019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№1087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13.03.2019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№1327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28.03.2019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№1645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29.03.2019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№1703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03.04.2019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№1788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04.04.2019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№2068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№2069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A7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№2187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29.04.2019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№2325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16.05.2019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22.05.2019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№2626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27.05.2019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№2719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03.06.2019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№2863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06.06.2019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№2982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13.06.2019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№3089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13.06.2019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№3090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18.06.2019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№3244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19.06.2019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№3276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26.06.2019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№3405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№3427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27.06.2019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№3425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01.07.2019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№3493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02.07.2019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№3538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03.07.2019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№3549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09.07.2019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№3713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17.07.2019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№3882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17.07.2019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№3880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№3952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№4006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№4007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№4008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23.07.2019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№4009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26.07.2019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№4098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01.08.2019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№4221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02.08.2019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27.08.2019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№4737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27.08.2019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№4756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28.08.2019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№4810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02.09.2019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№4866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03.09.2019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№4952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04.09.2019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№4966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04.09.2019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№4967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05.09.2019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№4985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05.09.2019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№4986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09.09.2019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№5040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11.09.2019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№5114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rPr>
          <w:trHeight w:val="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12.09.2019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№5134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17.09.2019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№5216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24.09.2019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№5362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30.09.2019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№5463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08.10.2019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№5629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08.10.2019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№5628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08.10.2019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№5669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21.10.2019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№5911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№5960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22.10.2019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№5961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05.11.2019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№6149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11.11.2019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№6238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11.11.2019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№6245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18.11.2019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№6433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21.11.2019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№6504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28.11.2019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№6639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04.12.2019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№6721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10.12.2019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№6863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12.12.2019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№6915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12.12.2019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№6943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B4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13.12.2019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№6959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№6995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16.12.2019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№7032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17.12.2019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№7055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19.12.2019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№7127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  <w:tr w:rsidR="008B3B47" w:rsidRPr="005A178E" w:rsidTr="007A4BD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3B47">
              <w:rPr>
                <w:bCs/>
                <w:color w:val="000000"/>
              </w:rPr>
              <w:t>24.12.2019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8B3B47" w:rsidRDefault="008B3B47">
            <w:pPr>
              <w:jc w:val="center"/>
              <w:rPr>
                <w:color w:val="000000"/>
                <w:sz w:val="24"/>
                <w:szCs w:val="24"/>
              </w:rPr>
            </w:pPr>
            <w:r w:rsidRPr="008B3B47">
              <w:rPr>
                <w:color w:val="000000"/>
              </w:rPr>
              <w:t>№7209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B81A7E" w:rsidRDefault="008B3B47" w:rsidP="007A4BD4">
            <w:pPr>
              <w:rPr>
                <w:rFonts w:ascii="Times New Roman" w:hAnsi="Times New Roman" w:cs="Times New Roman"/>
              </w:rPr>
            </w:pPr>
            <w:r w:rsidRPr="00B81A7E">
              <w:rPr>
                <w:rFonts w:ascii="Times New Roman" w:hAnsi="Times New Roman" w:cs="Times New Roman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5A178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B81A7E">
              <w:rPr>
                <w:rFonts w:ascii="Calibri" w:hAnsi="Calibri" w:cs="Calibri"/>
                <w:sz w:val="48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47" w:rsidRPr="00B81A7E" w:rsidRDefault="008B3B47" w:rsidP="007A4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lang w:val="en-US"/>
              </w:rPr>
            </w:pPr>
          </w:p>
        </w:tc>
      </w:tr>
    </w:tbl>
    <w:p w:rsidR="00354A88" w:rsidRDefault="00354A88" w:rsidP="004541C4"/>
    <w:sectPr w:rsidR="00354A88" w:rsidSect="008F39F5">
      <w:pgSz w:w="16840" w:h="11905" w:orient="landscape"/>
      <w:pgMar w:top="1361" w:right="567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8081D"/>
    <w:multiLevelType w:val="multilevel"/>
    <w:tmpl w:val="F24A8EA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45"/>
    <w:rsid w:val="00025DD6"/>
    <w:rsid w:val="00030EF9"/>
    <w:rsid w:val="000334FC"/>
    <w:rsid w:val="00045988"/>
    <w:rsid w:val="000539FF"/>
    <w:rsid w:val="0006391E"/>
    <w:rsid w:val="0009366F"/>
    <w:rsid w:val="000D2382"/>
    <w:rsid w:val="000D51B1"/>
    <w:rsid w:val="0015646B"/>
    <w:rsid w:val="00156DFA"/>
    <w:rsid w:val="00173013"/>
    <w:rsid w:val="00196C6E"/>
    <w:rsid w:val="001A746F"/>
    <w:rsid w:val="00210757"/>
    <w:rsid w:val="00245C5F"/>
    <w:rsid w:val="00257BAD"/>
    <w:rsid w:val="002F5B66"/>
    <w:rsid w:val="00354A88"/>
    <w:rsid w:val="003651DD"/>
    <w:rsid w:val="00371CF8"/>
    <w:rsid w:val="00384950"/>
    <w:rsid w:val="003F0E5C"/>
    <w:rsid w:val="003F771B"/>
    <w:rsid w:val="00412872"/>
    <w:rsid w:val="004218D5"/>
    <w:rsid w:val="004541C4"/>
    <w:rsid w:val="005A178E"/>
    <w:rsid w:val="005C2443"/>
    <w:rsid w:val="005C3896"/>
    <w:rsid w:val="005D585B"/>
    <w:rsid w:val="005E656B"/>
    <w:rsid w:val="005F5D09"/>
    <w:rsid w:val="006119A3"/>
    <w:rsid w:val="00634C9B"/>
    <w:rsid w:val="0063613C"/>
    <w:rsid w:val="006D1E2F"/>
    <w:rsid w:val="006F305A"/>
    <w:rsid w:val="00727170"/>
    <w:rsid w:val="0076391B"/>
    <w:rsid w:val="00782BA3"/>
    <w:rsid w:val="007A4BD4"/>
    <w:rsid w:val="007B32D5"/>
    <w:rsid w:val="007C6E71"/>
    <w:rsid w:val="008B347F"/>
    <w:rsid w:val="008B3B47"/>
    <w:rsid w:val="008C4A54"/>
    <w:rsid w:val="008E3CBB"/>
    <w:rsid w:val="008F39F5"/>
    <w:rsid w:val="00910FA7"/>
    <w:rsid w:val="00913A54"/>
    <w:rsid w:val="009262BD"/>
    <w:rsid w:val="009357A2"/>
    <w:rsid w:val="00944B47"/>
    <w:rsid w:val="00945F52"/>
    <w:rsid w:val="00983F0C"/>
    <w:rsid w:val="00984DF0"/>
    <w:rsid w:val="009B3C77"/>
    <w:rsid w:val="00A0425B"/>
    <w:rsid w:val="00B81A7E"/>
    <w:rsid w:val="00BE306F"/>
    <w:rsid w:val="00C2107F"/>
    <w:rsid w:val="00C23A21"/>
    <w:rsid w:val="00C37DF4"/>
    <w:rsid w:val="00C842CE"/>
    <w:rsid w:val="00D26DE4"/>
    <w:rsid w:val="00E27279"/>
    <w:rsid w:val="00E5437B"/>
    <w:rsid w:val="00E6214F"/>
    <w:rsid w:val="00E67351"/>
    <w:rsid w:val="00E73A27"/>
    <w:rsid w:val="00EA4A45"/>
    <w:rsid w:val="00EC08FE"/>
    <w:rsid w:val="00F3725C"/>
    <w:rsid w:val="00F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4B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4BD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EC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4B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4BD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EC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consultantplus://offline/ref=3A08F4EC47C729084ECD5406FD3929BCA89F62FFACFDC718D7E7EC927A5F02391D7190179FA618368F1639AE90X5UD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3A08F4EC47C729084ECD5406FD3929BCAA9760F7ACF9C718D7E7EC927A5F02390F71C81B9DA006378A036FFFD501EBEAC99EFD4F69D2BA19X2U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samneftegaz.ru/uploads/Electroteh/%D0%9E%D0%B1%D1%8A%D0%B5%D0%BC%20%D1%81%D0%B2%D0%BE%D0%B1%D0%BE%D0%B4%D0%BD%D0%BE%D0%B9%20%D0%BC%D0%BE%D1%89%D0%BD%D0%BE%D1%81%D1%82%D0%B8%20%D0%B4%D0%BB%D1%8F%20%D1%82%D0%B5%D1%85%D0%BD%D0%BE%D0%BB%D0%BE%D0%B3%D0%B8%D1%87%D0%B5%D1%81%D0%BA%D0%BE%D0%B3%D0%BE%20%D0%BF%D1%80%D0%B8%D1%81%D0%BE%D0%B5%D0%B4%D0%B8%D0%BD%D0%B5%D0%BD%D0%B8%D1%8F%20%D0%BD%D0%B8%D0%B6%D0%B5%2035%20%D0%BA%D0%9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mneftegaz.ru/uploads/Electroteh/04.2020/%D0%A0%D0%B5%D0%B7%D1%83%D0%BB%D1%8C%D1%82%D0%B0%D1%82%D1%8B%20%D0%BE%D0%BF%D1%80%D0%BE%D1%81%D0%B0%20%D0%BF%D0%BE%D1%82%D1%80%D0%B5%D0%B1%D0%B8%D1%82%D0%B5%D0%BB%D0%B5%D0%B9%2C%20%D0%BF%D1%80%D0%BE%D0%B2%D0%BE%D0%B4%D0%B8%D0%BC%D0%BE%D0%B3%D0%BE%20%D1%81%D0%B5%D1%82%D0%B5%D0%B2%D0%BE%D0%B9%20%D0%BE%D1%80%D0%B3%D0%B0%D0%BD%D0%B8%D0%B7%D0%B0%D1%86%D0%B8%D0%B5%D0%B9%20%D0%B4%D0%BB%D1%8F%20%D0%B2%D1%8B%D1%8F%D0%B2%D0%BB%D0%B5%D0%BD%D0%B8%D1%8F%20%D0%BC%D0%BD%D0%B5%D0%BD%D0%B8%D1%8F%20%D0%BF%D0%BE%D1%82%D1%80%D0%B5%D0%B1%D0%B8%D1%82%D0%B5%D0%BB%D0%B5%D0%B9%20%D0%BE%20%D0%BA%D0%B0%D1%87%D0%B5%D1%81%D1%82%D0%B2%D0%B5%20%D0%BE%D0%B1%D1%81%D0%BB%D1%83%D0%B6%D0%B8%D0%B2%D0%B0%D0%BD%D0%B8%D1%8F%20%20%D0%B2%202019.docx" TargetMode="Externa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hyperlink" Target="consultantplus://offline/ref=3A08F4EC47C729084ECD5406FD3929BCA89E66FFACF3C718D7E7EC927A5F02391D7190179FA618368F1639AE90X5U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37</Pages>
  <Words>5044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Волгин Игорь Олегович</dc:creator>
  <cp:lastModifiedBy>Альзинский Максим Вадимович</cp:lastModifiedBy>
  <cp:revision>7</cp:revision>
  <cp:lastPrinted>2019-05-16T09:14:00Z</cp:lastPrinted>
  <dcterms:created xsi:type="dcterms:W3CDTF">2020-05-21T10:14:00Z</dcterms:created>
  <dcterms:modified xsi:type="dcterms:W3CDTF">2021-03-19T10:11:00Z</dcterms:modified>
</cp:coreProperties>
</file>